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CD6" w:rsidRPr="00293D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293D30">
        <w:rPr>
          <w:rFonts w:ascii="Arial" w:hAnsi="Arial" w:cs="Arial"/>
          <w:b/>
          <w:bCs/>
          <w:sz w:val="28"/>
        </w:rPr>
        <w:t>3GPP TSG RAN WG1 Meeting #94bis</w:t>
      </w:r>
      <w:r w:rsidRPr="00293D30"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41C4E"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>R1-18</w:t>
      </w:r>
      <w:r w:rsidR="00141C4E">
        <w:rPr>
          <w:rFonts w:ascii="Arial" w:hAnsi="Arial" w:cs="Arial"/>
          <w:b/>
          <w:bCs/>
          <w:sz w:val="28"/>
        </w:rPr>
        <w:t>10305</w:t>
      </w:r>
    </w:p>
    <w:p w:rsidR="00526CD6" w:rsidRPr="00293D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293D30">
        <w:rPr>
          <w:rFonts w:ascii="Arial" w:hAnsi="Arial" w:cs="Arial"/>
          <w:b/>
          <w:bCs/>
          <w:sz w:val="28"/>
        </w:rPr>
        <w:t xml:space="preserve">Chengdu, China, October </w:t>
      </w:r>
      <w:r>
        <w:rPr>
          <w:rFonts w:ascii="Arial" w:hAnsi="Arial" w:cs="Arial"/>
          <w:b/>
          <w:bCs/>
          <w:sz w:val="28"/>
        </w:rPr>
        <w:t>8</w:t>
      </w:r>
      <w:r w:rsidRPr="00970874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12</w:t>
      </w:r>
      <w:r w:rsidRPr="00970874">
        <w:rPr>
          <w:rFonts w:ascii="Arial" w:hAnsi="Arial" w:cs="Arial"/>
          <w:b/>
          <w:bCs/>
          <w:sz w:val="28"/>
          <w:vertAlign w:val="superscript"/>
        </w:rPr>
        <w:t>th</w:t>
      </w:r>
      <w:r w:rsidRPr="00293D30">
        <w:rPr>
          <w:rFonts w:ascii="Arial" w:hAnsi="Arial" w:cs="Arial"/>
          <w:b/>
          <w:bCs/>
          <w:sz w:val="28"/>
        </w:rPr>
        <w:t>, 2018</w:t>
      </w:r>
      <w:bookmarkStart w:id="0" w:name="_GoBack"/>
      <w:bookmarkEnd w:id="0"/>
    </w:p>
    <w:p w:rsidR="00526CD6" w:rsidRPr="00B945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F64D74">
        <w:rPr>
          <w:rFonts w:ascii="Arial" w:eastAsia="맑은 고딕" w:hAnsi="Arial"/>
          <w:sz w:val="24"/>
          <w:lang w:val="en-US" w:eastAsia="ko-KR"/>
        </w:rPr>
        <w:t>8.5</w:t>
      </w:r>
    </w:p>
    <w:p w:rsidR="00526CD6" w:rsidRPr="00B945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  <w:lang w:eastAsia="ko-KR"/>
        </w:rPr>
        <w:t>LG Electronics</w:t>
      </w:r>
    </w:p>
    <w:p w:rsidR="00526CD6" w:rsidRPr="00B94530" w:rsidRDefault="00526CD6" w:rsidP="00526CD6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ko-KR"/>
        </w:rPr>
        <w:t>Discussion</w:t>
      </w:r>
      <w:r>
        <w:rPr>
          <w:rFonts w:ascii="Arial" w:hAnsi="Arial"/>
          <w:sz w:val="24"/>
        </w:rPr>
        <w:t xml:space="preserve"> on PAPR RS</w:t>
      </w:r>
    </w:p>
    <w:p w:rsidR="00526CD6" w:rsidRPr="007F3C7D" w:rsidRDefault="00526CD6" w:rsidP="00526CD6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  <w:lang w:eastAsia="ko-KR"/>
        </w:rPr>
        <w:t>Decision</w:t>
      </w:r>
    </w:p>
    <w:p w:rsidR="003A3C5E" w:rsidRPr="00DC2F24" w:rsidRDefault="003A3C5E" w:rsidP="003A3C5E">
      <w:pPr>
        <w:pStyle w:val="1"/>
      </w:pPr>
      <w:r w:rsidRPr="006A4DA4">
        <w:t>Introduction</w:t>
      </w:r>
    </w:p>
    <w:p w:rsidR="00D9682A" w:rsidRDefault="003A3C5E" w:rsidP="00D9682A">
      <w:pPr>
        <w:pStyle w:val="LGTdoc"/>
        <w:spacing w:before="100" w:beforeAutospacing="1" w:afterLines="0" w:after="100" w:afterAutospacing="1" w:line="240" w:lineRule="atLeast"/>
        <w:ind w:firstLineChars="150" w:firstLine="330"/>
        <w:contextualSpacing/>
        <w:rPr>
          <w:szCs w:val="22"/>
          <w:lang w:val="en-US"/>
        </w:rPr>
      </w:pPr>
      <w:r>
        <w:rPr>
          <w:szCs w:val="22"/>
          <w:lang w:val="en-US"/>
        </w:rPr>
        <w:t xml:space="preserve">In RAN#81 meeting, the revised WID for enhancements on MIMO for NR was approved [1], </w:t>
      </w:r>
      <w:r w:rsidR="00D9682A">
        <w:rPr>
          <w:szCs w:val="22"/>
          <w:lang w:val="en-US"/>
        </w:rPr>
        <w:t>and this contribution concentration on the discussion about the followings: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682A" w:rsidTr="00D9682A">
        <w:tc>
          <w:tcPr>
            <w:tcW w:w="9736" w:type="dxa"/>
          </w:tcPr>
          <w:p w:rsidR="00D9682A" w:rsidRPr="00D9682A" w:rsidRDefault="00D9682A" w:rsidP="00D9682A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454" w:right="-99"/>
              <w:rPr>
                <w:sz w:val="22"/>
                <w:lang w:eastAsia="ko-KR"/>
              </w:rPr>
            </w:pPr>
            <w:r w:rsidRPr="00D9682A">
              <w:rPr>
                <w:rFonts w:eastAsia="맑은 고딕" w:hint="eastAsia"/>
                <w:sz w:val="22"/>
                <w:lang w:eastAsia="ko-KR"/>
              </w:rPr>
              <w:t xml:space="preserve">Perform study and make conclusion in the first RAN1 meeting after start of the WI, and if needed, specify </w:t>
            </w:r>
            <w:r w:rsidRPr="00D9682A">
              <w:rPr>
                <w:sz w:val="22"/>
              </w:rPr>
              <w:t>CSI-RS</w:t>
            </w:r>
            <w:r w:rsidRPr="00D9682A">
              <w:rPr>
                <w:rFonts w:eastAsia="맑은 고딕" w:hint="eastAsia"/>
                <w:sz w:val="22"/>
                <w:lang w:eastAsia="ko-KR"/>
              </w:rPr>
              <w:t xml:space="preserve"> and </w:t>
            </w:r>
            <w:r w:rsidRPr="00D9682A">
              <w:rPr>
                <w:sz w:val="22"/>
              </w:rPr>
              <w:t>DMRS</w:t>
            </w:r>
            <w:r w:rsidRPr="00D9682A">
              <w:rPr>
                <w:rFonts w:eastAsia="맑은 고딕" w:hint="eastAsia"/>
                <w:sz w:val="22"/>
                <w:lang w:eastAsia="ko-KR"/>
              </w:rPr>
              <w:t xml:space="preserve"> (both downlink and uplink) enhancement for PAPR reduction for one or multiple layers (no </w:t>
            </w:r>
            <w:r w:rsidRPr="00D9682A">
              <w:rPr>
                <w:rFonts w:eastAsia="맑은 고딕"/>
                <w:sz w:val="22"/>
                <w:lang w:eastAsia="ko-KR"/>
              </w:rPr>
              <w:t>change</w:t>
            </w:r>
            <w:r w:rsidRPr="00D9682A">
              <w:rPr>
                <w:rFonts w:eastAsia="맑은 고딕" w:hint="eastAsia"/>
                <w:sz w:val="22"/>
                <w:lang w:eastAsia="ko-KR"/>
              </w:rPr>
              <w:t xml:space="preserve"> on RE mapping specified in Rel-15)</w:t>
            </w:r>
          </w:p>
        </w:tc>
      </w:tr>
    </w:tbl>
    <w:p w:rsidR="00E60F0E" w:rsidRPr="00E60F0E" w:rsidRDefault="00E60F0E" w:rsidP="00933F88">
      <w:pPr>
        <w:pStyle w:val="a7"/>
        <w:spacing w:before="240"/>
        <w:ind w:firstLineChars="50" w:firstLine="110"/>
        <w:rPr>
          <w:rFonts w:eastAsia="바탕"/>
          <w:kern w:val="2"/>
          <w:sz w:val="22"/>
          <w:szCs w:val="22"/>
          <w:lang w:eastAsia="ko-KR"/>
        </w:rPr>
      </w:pPr>
      <w:r w:rsidRPr="00E60F0E">
        <w:rPr>
          <w:rFonts w:eastAsia="바탕" w:hint="eastAsia"/>
          <w:kern w:val="2"/>
          <w:sz w:val="22"/>
          <w:szCs w:val="22"/>
          <w:lang w:eastAsia="ko-KR"/>
        </w:rPr>
        <w:t>Thus, RAN1 needs to conclude in this meeting whether or not to enhance CSI-RS and DM</w:t>
      </w:r>
      <w:r w:rsidR="008A7097">
        <w:rPr>
          <w:rFonts w:eastAsia="바탕"/>
          <w:kern w:val="2"/>
          <w:sz w:val="22"/>
          <w:szCs w:val="22"/>
          <w:lang w:eastAsia="ko-KR"/>
        </w:rPr>
        <w:t>-</w:t>
      </w:r>
      <w:r w:rsidRPr="00E60F0E">
        <w:rPr>
          <w:rFonts w:eastAsia="바탕" w:hint="eastAsia"/>
          <w:kern w:val="2"/>
          <w:sz w:val="22"/>
          <w:szCs w:val="22"/>
          <w:lang w:eastAsia="ko-KR"/>
        </w:rPr>
        <w:t>RS for PAPR reduction</w:t>
      </w:r>
      <w:r w:rsidR="00EB711E">
        <w:rPr>
          <w:rFonts w:eastAsia="바탕"/>
          <w:kern w:val="2"/>
          <w:sz w:val="22"/>
          <w:szCs w:val="22"/>
          <w:lang w:eastAsia="ko-KR"/>
        </w:rPr>
        <w:t xml:space="preserve">, and this contribution </w:t>
      </w:r>
      <w:r w:rsidR="00EA1B0A">
        <w:rPr>
          <w:rFonts w:eastAsia="바탕"/>
          <w:kern w:val="2"/>
          <w:sz w:val="22"/>
          <w:szCs w:val="22"/>
          <w:lang w:eastAsia="ko-KR"/>
        </w:rPr>
        <w:t>describe</w:t>
      </w:r>
      <w:r w:rsidR="00EB711E">
        <w:rPr>
          <w:rFonts w:eastAsia="바탕"/>
          <w:kern w:val="2"/>
          <w:sz w:val="22"/>
          <w:szCs w:val="22"/>
          <w:lang w:eastAsia="ko-KR"/>
        </w:rPr>
        <w:t>s our view on this issue.</w:t>
      </w:r>
    </w:p>
    <w:p w:rsidR="00E60F0E" w:rsidRPr="00DC2F24" w:rsidRDefault="00E60F0E" w:rsidP="00E60F0E">
      <w:pPr>
        <w:pStyle w:val="1"/>
      </w:pPr>
      <w:r>
        <w:t>Discussion</w:t>
      </w:r>
    </w:p>
    <w:p w:rsidR="00CF2D4B" w:rsidRDefault="00094F21" w:rsidP="00AF56D4">
      <w:pPr>
        <w:pStyle w:val="LGTdoc"/>
        <w:spacing w:before="100" w:beforeAutospacing="1" w:afterLines="0" w:after="0" w:line="240" w:lineRule="atLeast"/>
        <w:ind w:firstLineChars="150" w:firstLine="330"/>
        <w:contextualSpacing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This PAPR problem is fundamentally </w:t>
      </w:r>
      <w:r w:rsidR="00B24664">
        <w:rPr>
          <w:szCs w:val="22"/>
          <w:lang w:val="en-US"/>
        </w:rPr>
        <w:t xml:space="preserve">caused by the current rule </w:t>
      </w:r>
      <w:r w:rsidR="00863AD7">
        <w:rPr>
          <w:szCs w:val="22"/>
          <w:lang w:val="en-US"/>
        </w:rPr>
        <w:t>of</w:t>
      </w:r>
      <w:r w:rsidR="00B24664">
        <w:rPr>
          <w:szCs w:val="22"/>
          <w:lang w:val="en-US"/>
        </w:rPr>
        <w:t xml:space="preserve"> sequence to antenna port mapping </w:t>
      </w:r>
      <w:r w:rsidR="00464AFC">
        <w:rPr>
          <w:szCs w:val="22"/>
          <w:lang w:val="en-US"/>
        </w:rPr>
        <w:t>for</w:t>
      </w:r>
      <w:r w:rsidR="008C4ECD">
        <w:rPr>
          <w:szCs w:val="22"/>
          <w:lang w:val="en-US"/>
        </w:rPr>
        <w:t xml:space="preserve"> CSI-RS and DM</w:t>
      </w:r>
      <w:r w:rsidR="008A7097">
        <w:rPr>
          <w:szCs w:val="22"/>
          <w:lang w:val="en-US"/>
        </w:rPr>
        <w:t>-</w:t>
      </w:r>
      <w:r w:rsidR="008C4ECD">
        <w:rPr>
          <w:szCs w:val="22"/>
          <w:lang w:val="en-US"/>
        </w:rPr>
        <w:t>RS</w:t>
      </w:r>
      <w:r w:rsidR="007F3464">
        <w:rPr>
          <w:szCs w:val="22"/>
          <w:lang w:val="en-US"/>
        </w:rPr>
        <w:t xml:space="preserve">, which has been </w:t>
      </w:r>
      <w:r w:rsidR="00EA1B0A">
        <w:rPr>
          <w:szCs w:val="22"/>
          <w:lang w:val="en-US"/>
        </w:rPr>
        <w:t>observ</w:t>
      </w:r>
      <w:r w:rsidR="007F3464">
        <w:rPr>
          <w:szCs w:val="22"/>
          <w:lang w:val="en-US"/>
        </w:rPr>
        <w:t>ed enough through many contributions such as [2</w:t>
      </w:r>
      <w:r w:rsidR="00EA1B0A">
        <w:rPr>
          <w:szCs w:val="22"/>
          <w:lang w:val="en-US"/>
        </w:rPr>
        <w:t>]</w:t>
      </w:r>
      <w:r w:rsidR="007F3464">
        <w:rPr>
          <w:szCs w:val="22"/>
          <w:lang w:val="en-US"/>
        </w:rPr>
        <w:t>-</w:t>
      </w:r>
      <w:r w:rsidR="00EA1B0A">
        <w:rPr>
          <w:szCs w:val="22"/>
          <w:lang w:val="en-US"/>
        </w:rPr>
        <w:t>[</w:t>
      </w:r>
      <w:r w:rsidR="007F3464">
        <w:rPr>
          <w:szCs w:val="22"/>
          <w:lang w:val="en-US"/>
        </w:rPr>
        <w:t>5]</w:t>
      </w:r>
      <w:r w:rsidR="008C4ECD">
        <w:rPr>
          <w:szCs w:val="22"/>
          <w:lang w:val="en-US"/>
        </w:rPr>
        <w:t>.</w:t>
      </w:r>
      <w:r w:rsidR="00C61248">
        <w:rPr>
          <w:szCs w:val="22"/>
          <w:lang w:val="en-US"/>
        </w:rPr>
        <w:t xml:space="preserve"> The same CSI-RS/DM</w:t>
      </w:r>
      <w:r w:rsidR="008A7097">
        <w:rPr>
          <w:szCs w:val="22"/>
          <w:lang w:val="en-US"/>
        </w:rPr>
        <w:t>-</w:t>
      </w:r>
      <w:r w:rsidR="00C61248">
        <w:rPr>
          <w:szCs w:val="22"/>
          <w:lang w:val="en-US"/>
        </w:rPr>
        <w:t>RS sequence</w:t>
      </w:r>
      <w:r w:rsidR="002E4C29">
        <w:rPr>
          <w:szCs w:val="22"/>
          <w:lang w:val="en-US"/>
        </w:rPr>
        <w:t xml:space="preserve"> is mapped to </w:t>
      </w:r>
      <w:r w:rsidR="00F26E68">
        <w:rPr>
          <w:szCs w:val="22"/>
          <w:lang w:val="en-US"/>
        </w:rPr>
        <w:t>antenna ports across C</w:t>
      </w:r>
      <w:r w:rsidR="0061593F">
        <w:rPr>
          <w:szCs w:val="22"/>
          <w:lang w:val="en-US"/>
        </w:rPr>
        <w:t>DM groups</w:t>
      </w:r>
      <w:r w:rsidR="0099506E">
        <w:rPr>
          <w:szCs w:val="22"/>
          <w:lang w:val="en-US"/>
        </w:rPr>
        <w:t xml:space="preserve">, which leads to the </w:t>
      </w:r>
      <w:r w:rsidR="00C20F41">
        <w:rPr>
          <w:szCs w:val="22"/>
          <w:lang w:val="en-US"/>
        </w:rPr>
        <w:t xml:space="preserve">repeated </w:t>
      </w:r>
      <w:r w:rsidR="00D9406B">
        <w:rPr>
          <w:szCs w:val="22"/>
          <w:lang w:val="en-US"/>
        </w:rPr>
        <w:t xml:space="preserve">structure of </w:t>
      </w:r>
      <w:r w:rsidR="00D829BF">
        <w:rPr>
          <w:szCs w:val="22"/>
          <w:lang w:val="en-US"/>
        </w:rPr>
        <w:t>the same sequence values in the frequency domain on the same symbol.</w:t>
      </w:r>
      <w:r w:rsidR="00E84A7F">
        <w:rPr>
          <w:szCs w:val="22"/>
          <w:lang w:val="en-US"/>
        </w:rPr>
        <w:t xml:space="preserve"> </w:t>
      </w:r>
      <w:r w:rsidR="00AF56D4">
        <w:rPr>
          <w:rFonts w:hint="eastAsia"/>
          <w:szCs w:val="22"/>
          <w:lang w:val="en-US"/>
        </w:rPr>
        <w:t>F</w:t>
      </w:r>
      <w:r w:rsidR="00AF56D4">
        <w:rPr>
          <w:szCs w:val="22"/>
          <w:lang w:val="en-US"/>
        </w:rPr>
        <w:t>rom this feature, PAPR could be increased</w:t>
      </w:r>
      <w:r w:rsidR="00E84A7F">
        <w:rPr>
          <w:szCs w:val="22"/>
          <w:lang w:val="en-US"/>
        </w:rPr>
        <w:t xml:space="preserve"> </w:t>
      </w:r>
      <w:r w:rsidR="001A2038">
        <w:rPr>
          <w:szCs w:val="22"/>
          <w:lang w:val="en-US"/>
        </w:rPr>
        <w:t xml:space="preserve">in case that </w:t>
      </w:r>
      <w:r w:rsidR="00356C39">
        <w:rPr>
          <w:szCs w:val="22"/>
          <w:lang w:val="en-US"/>
        </w:rPr>
        <w:t>CSI-RS/DM</w:t>
      </w:r>
      <w:r w:rsidR="008A7097">
        <w:rPr>
          <w:szCs w:val="22"/>
          <w:lang w:val="en-US"/>
        </w:rPr>
        <w:t>-</w:t>
      </w:r>
      <w:r w:rsidR="00356C39">
        <w:rPr>
          <w:szCs w:val="22"/>
          <w:lang w:val="en-US"/>
        </w:rPr>
        <w:t xml:space="preserve">RS ports </w:t>
      </w:r>
      <w:r w:rsidR="00AC1777">
        <w:rPr>
          <w:szCs w:val="22"/>
          <w:lang w:val="en-US"/>
        </w:rPr>
        <w:t>from</w:t>
      </w:r>
      <w:r w:rsidR="00356C39">
        <w:rPr>
          <w:szCs w:val="22"/>
          <w:lang w:val="en-US"/>
        </w:rPr>
        <w:t xml:space="preserve"> the different CDM groups</w:t>
      </w:r>
      <w:r w:rsidR="00AF56D4">
        <w:rPr>
          <w:szCs w:val="22"/>
          <w:lang w:val="en-US"/>
        </w:rPr>
        <w:t xml:space="preserve"> </w:t>
      </w:r>
      <w:r w:rsidR="007B64F0">
        <w:rPr>
          <w:szCs w:val="22"/>
          <w:lang w:val="en-US"/>
        </w:rPr>
        <w:t>share the same power amplifier.</w:t>
      </w:r>
      <w:r w:rsidR="005E2B95">
        <w:rPr>
          <w:szCs w:val="22"/>
          <w:lang w:val="en-US"/>
        </w:rPr>
        <w:t xml:space="preserve"> </w:t>
      </w:r>
      <w:r w:rsidR="00190EDE">
        <w:rPr>
          <w:szCs w:val="22"/>
          <w:lang w:val="en-US"/>
        </w:rPr>
        <w:t xml:space="preserve">As an alternative way without modification of sequence mapping rule, </w:t>
      </w:r>
      <w:r w:rsidR="00B618A1">
        <w:rPr>
          <w:szCs w:val="22"/>
          <w:lang w:val="en-US"/>
        </w:rPr>
        <w:t>introduction</w:t>
      </w:r>
      <w:r w:rsidR="0044740D">
        <w:rPr>
          <w:szCs w:val="22"/>
          <w:lang w:val="en-US"/>
        </w:rPr>
        <w:t xml:space="preserve"> of </w:t>
      </w:r>
      <w:r w:rsidR="00A7516C">
        <w:rPr>
          <w:szCs w:val="22"/>
          <w:lang w:val="en-US"/>
        </w:rPr>
        <w:t xml:space="preserve">an </w:t>
      </w:r>
      <w:r w:rsidR="0044740D">
        <w:rPr>
          <w:szCs w:val="22"/>
          <w:lang w:val="en-US"/>
        </w:rPr>
        <w:t>additional</w:t>
      </w:r>
      <w:r w:rsidR="008A7097">
        <w:rPr>
          <w:szCs w:val="22"/>
          <w:lang w:val="en-US"/>
        </w:rPr>
        <w:t xml:space="preserve"> DM-RS port combination is suggested </w:t>
      </w:r>
      <w:r w:rsidR="00DB776E">
        <w:rPr>
          <w:szCs w:val="22"/>
          <w:lang w:val="en-US"/>
        </w:rPr>
        <w:t xml:space="preserve">in [4] </w:t>
      </w:r>
      <w:r w:rsidR="00A30C51">
        <w:rPr>
          <w:szCs w:val="22"/>
          <w:lang w:val="en-US"/>
        </w:rPr>
        <w:t xml:space="preserve">to avoid </w:t>
      </w:r>
      <w:r w:rsidR="00D306DF">
        <w:rPr>
          <w:szCs w:val="22"/>
          <w:lang w:val="en-US"/>
        </w:rPr>
        <w:t>the repetition of sequence values in frequency domain</w:t>
      </w:r>
      <w:r w:rsidR="00EC155A">
        <w:rPr>
          <w:szCs w:val="22"/>
          <w:lang w:val="en-US"/>
        </w:rPr>
        <w:t xml:space="preserve"> that can reduce PAPR</w:t>
      </w:r>
      <w:r w:rsidR="00D306DF">
        <w:rPr>
          <w:szCs w:val="22"/>
          <w:lang w:val="en-US"/>
        </w:rPr>
        <w:t xml:space="preserve">, but </w:t>
      </w:r>
      <w:r w:rsidR="008546C4">
        <w:rPr>
          <w:szCs w:val="22"/>
          <w:lang w:val="en-US"/>
        </w:rPr>
        <w:t xml:space="preserve">the solution is </w:t>
      </w:r>
      <w:r w:rsidR="00EA1B0A">
        <w:rPr>
          <w:szCs w:val="22"/>
          <w:lang w:val="en-US"/>
        </w:rPr>
        <w:t>valid in certain</w:t>
      </w:r>
      <w:r w:rsidR="008546C4">
        <w:rPr>
          <w:szCs w:val="22"/>
          <w:lang w:val="en-US"/>
        </w:rPr>
        <w:t xml:space="preserve"> limited case</w:t>
      </w:r>
      <w:r w:rsidR="00EA1B0A">
        <w:rPr>
          <w:szCs w:val="22"/>
          <w:lang w:val="en-US"/>
        </w:rPr>
        <w:t>s</w:t>
      </w:r>
      <w:r w:rsidR="008546C4">
        <w:rPr>
          <w:szCs w:val="22"/>
          <w:lang w:val="en-US"/>
        </w:rPr>
        <w:t xml:space="preserve"> such as</w:t>
      </w:r>
      <w:r w:rsidR="002C0680">
        <w:rPr>
          <w:szCs w:val="22"/>
          <w:lang w:val="en-US"/>
        </w:rPr>
        <w:t xml:space="preserve"> 4-port </w:t>
      </w:r>
      <w:r w:rsidR="00C60F5C">
        <w:rPr>
          <w:szCs w:val="22"/>
          <w:lang w:val="en-US"/>
        </w:rPr>
        <w:t>DM</w:t>
      </w:r>
      <w:r w:rsidR="008B08BC">
        <w:rPr>
          <w:szCs w:val="22"/>
          <w:lang w:val="en-US"/>
        </w:rPr>
        <w:t>-</w:t>
      </w:r>
      <w:r w:rsidR="00C60F5C">
        <w:rPr>
          <w:szCs w:val="22"/>
          <w:lang w:val="en-US"/>
        </w:rPr>
        <w:t>RS</w:t>
      </w:r>
      <w:r w:rsidR="007A0833">
        <w:rPr>
          <w:szCs w:val="22"/>
          <w:lang w:val="en-US"/>
        </w:rPr>
        <w:t xml:space="preserve">, </w:t>
      </w:r>
      <w:r w:rsidR="00C06F64">
        <w:rPr>
          <w:szCs w:val="22"/>
          <w:lang w:val="en-US"/>
        </w:rPr>
        <w:t>and it</w:t>
      </w:r>
      <w:r w:rsidR="007A0833">
        <w:rPr>
          <w:szCs w:val="22"/>
          <w:lang w:val="en-US"/>
        </w:rPr>
        <w:t xml:space="preserve"> is </w:t>
      </w:r>
      <w:r w:rsidR="00A24474">
        <w:rPr>
          <w:szCs w:val="22"/>
          <w:lang w:val="en-US"/>
        </w:rPr>
        <w:t xml:space="preserve">difficult to </w:t>
      </w:r>
      <w:r w:rsidR="007A0833">
        <w:rPr>
          <w:szCs w:val="22"/>
          <w:lang w:val="en-US"/>
        </w:rPr>
        <w:t xml:space="preserve">be applied to </w:t>
      </w:r>
      <w:r w:rsidR="00EA1B0A">
        <w:rPr>
          <w:szCs w:val="22"/>
          <w:lang w:val="en-US"/>
        </w:rPr>
        <w:t>other</w:t>
      </w:r>
      <w:r w:rsidR="007A0833">
        <w:rPr>
          <w:szCs w:val="22"/>
          <w:lang w:val="en-US"/>
        </w:rPr>
        <w:t xml:space="preserve"> cases.</w:t>
      </w:r>
    </w:p>
    <w:p w:rsidR="008B00EC" w:rsidRDefault="00043D29" w:rsidP="000309A8">
      <w:pPr>
        <w:pStyle w:val="LGTdoc"/>
        <w:spacing w:before="120" w:afterLines="0" w:line="240" w:lineRule="auto"/>
        <w:ind w:firstLineChars="100" w:firstLine="220"/>
        <w:rPr>
          <w:szCs w:val="22"/>
          <w:lang w:val="en-US"/>
        </w:rPr>
      </w:pPr>
      <w:r w:rsidRPr="000309A8">
        <w:rPr>
          <w:rFonts w:hint="eastAsia"/>
          <w:szCs w:val="22"/>
          <w:lang w:val="en-US"/>
        </w:rPr>
        <w:t>To clearly solve this</w:t>
      </w:r>
      <w:r w:rsidR="002A48D7">
        <w:rPr>
          <w:szCs w:val="22"/>
          <w:lang w:val="en-US"/>
        </w:rPr>
        <w:t xml:space="preserve"> PAPR</w:t>
      </w:r>
      <w:r w:rsidRPr="000309A8">
        <w:rPr>
          <w:rFonts w:hint="eastAsia"/>
          <w:szCs w:val="22"/>
          <w:lang w:val="en-US"/>
        </w:rPr>
        <w:t xml:space="preserve"> problem, </w:t>
      </w:r>
      <w:r w:rsidR="009007D2">
        <w:rPr>
          <w:szCs w:val="22"/>
          <w:lang w:val="en-US"/>
        </w:rPr>
        <w:t xml:space="preserve">it </w:t>
      </w:r>
      <w:r w:rsidR="003F0B72">
        <w:rPr>
          <w:szCs w:val="22"/>
          <w:lang w:val="en-US"/>
        </w:rPr>
        <w:t>would be</w:t>
      </w:r>
      <w:r w:rsidR="009007D2">
        <w:rPr>
          <w:szCs w:val="22"/>
          <w:lang w:val="en-US"/>
        </w:rPr>
        <w:t xml:space="preserve"> unavoidable to </w:t>
      </w:r>
      <w:r w:rsidR="00CC0AD5">
        <w:rPr>
          <w:szCs w:val="22"/>
          <w:lang w:val="en-US"/>
        </w:rPr>
        <w:t>modify</w:t>
      </w:r>
      <w:r w:rsidR="009007D2">
        <w:rPr>
          <w:szCs w:val="22"/>
          <w:lang w:val="en-US"/>
        </w:rPr>
        <w:t xml:space="preserve"> the sequence to </w:t>
      </w:r>
      <w:r w:rsidR="00CC0AD5">
        <w:rPr>
          <w:szCs w:val="22"/>
          <w:lang w:val="en-US"/>
        </w:rPr>
        <w:t>antenna port</w:t>
      </w:r>
      <w:r w:rsidR="009007D2">
        <w:rPr>
          <w:szCs w:val="22"/>
          <w:lang w:val="en-US"/>
        </w:rPr>
        <w:t xml:space="preserve"> mapping rule. </w:t>
      </w:r>
      <w:r w:rsidR="002B414E">
        <w:rPr>
          <w:szCs w:val="22"/>
          <w:lang w:val="en-US"/>
        </w:rPr>
        <w:t>Therefore</w:t>
      </w:r>
      <w:r w:rsidR="009007D2">
        <w:rPr>
          <w:szCs w:val="22"/>
          <w:lang w:val="en-US"/>
        </w:rPr>
        <w:t xml:space="preserve">, </w:t>
      </w:r>
      <w:r w:rsidR="00840100">
        <w:rPr>
          <w:szCs w:val="22"/>
          <w:lang w:val="en-US"/>
        </w:rPr>
        <w:t xml:space="preserve">we suggest that </w:t>
      </w:r>
      <w:r w:rsidR="008B00EC">
        <w:rPr>
          <w:szCs w:val="22"/>
          <w:lang w:val="en-US"/>
        </w:rPr>
        <w:t xml:space="preserve">CSI-RS/DM-RS antenna ports of different CDM group are mapped to </w:t>
      </w:r>
      <w:r w:rsidR="0073094A">
        <w:rPr>
          <w:szCs w:val="22"/>
          <w:lang w:val="en-US"/>
        </w:rPr>
        <w:t>different sequences by allocating different sequence element to every CSI-RS/DM-RS allocated RE(s) in a given OFDM symbol.</w:t>
      </w:r>
      <w:r w:rsidR="00C876E0">
        <w:rPr>
          <w:szCs w:val="22"/>
          <w:lang w:val="en-US"/>
        </w:rPr>
        <w:t xml:space="preserve"> For example, </w:t>
      </w:r>
      <w:r w:rsidR="006B1CD1">
        <w:rPr>
          <w:szCs w:val="22"/>
          <w:lang w:val="en-US"/>
        </w:rPr>
        <w:t>a 4-port C</w:t>
      </w:r>
      <w:r w:rsidR="00EC2EDD">
        <w:rPr>
          <w:szCs w:val="22"/>
          <w:lang w:val="en-US"/>
        </w:rPr>
        <w:t>SI-RS re</w:t>
      </w:r>
      <w:r w:rsidR="00C70D1B">
        <w:rPr>
          <w:szCs w:val="22"/>
          <w:lang w:val="en-US"/>
        </w:rPr>
        <w:t xml:space="preserve">source with two FD-CDM2 groups </w:t>
      </w:r>
      <w:r w:rsidR="00761E47">
        <w:rPr>
          <w:szCs w:val="22"/>
          <w:lang w:val="en-US"/>
        </w:rPr>
        <w:t>can be</w:t>
      </w:r>
      <w:r w:rsidR="00C70D1B">
        <w:rPr>
          <w:szCs w:val="22"/>
          <w:lang w:val="en-US"/>
        </w:rPr>
        <w:t xml:space="preserve"> illustrated in </w:t>
      </w:r>
      <w:r w:rsidR="00A148C4">
        <w:rPr>
          <w:szCs w:val="22"/>
          <w:lang w:val="en-US"/>
        </w:rPr>
        <w:fldChar w:fldCharType="begin"/>
      </w:r>
      <w:r w:rsidR="00A148C4">
        <w:rPr>
          <w:szCs w:val="22"/>
          <w:lang w:val="en-US"/>
        </w:rPr>
        <w:instrText xml:space="preserve"> REF _Ref499507078 \h </w:instrText>
      </w:r>
      <w:r w:rsidR="00A148C4">
        <w:rPr>
          <w:szCs w:val="22"/>
          <w:lang w:val="en-US"/>
        </w:rPr>
      </w:r>
      <w:r w:rsidR="00A148C4">
        <w:rPr>
          <w:szCs w:val="22"/>
          <w:lang w:val="en-US"/>
        </w:rPr>
        <w:fldChar w:fldCharType="separate"/>
      </w:r>
      <w:r w:rsidR="00A148C4" w:rsidRPr="00CC1A53">
        <w:t xml:space="preserve">Figure </w:t>
      </w:r>
      <w:r w:rsidR="00A148C4">
        <w:rPr>
          <w:noProof/>
        </w:rPr>
        <w:t>1</w:t>
      </w:r>
      <w:r w:rsidR="00A148C4">
        <w:rPr>
          <w:szCs w:val="22"/>
          <w:lang w:val="en-US"/>
        </w:rPr>
        <w:fldChar w:fldCharType="end"/>
      </w:r>
      <w:r w:rsidR="009A0AF7">
        <w:rPr>
          <w:szCs w:val="22"/>
          <w:lang w:val="en-US"/>
        </w:rPr>
        <w:t>, which shows that t</w:t>
      </w:r>
      <w:r w:rsidR="00872A60">
        <w:rPr>
          <w:szCs w:val="22"/>
          <w:lang w:val="en-US"/>
        </w:rPr>
        <w:t xml:space="preserve">he antenna ports in </w:t>
      </w:r>
      <w:r w:rsidR="000F2097">
        <w:rPr>
          <w:szCs w:val="22"/>
          <w:lang w:val="en-US"/>
        </w:rPr>
        <w:t xml:space="preserve">CDM group 1 and 2 </w:t>
      </w:r>
      <w:r w:rsidR="009A0AF7">
        <w:rPr>
          <w:szCs w:val="22"/>
          <w:lang w:val="en-US"/>
        </w:rPr>
        <w:t xml:space="preserve">are mapped to </w:t>
      </w:r>
      <w:r w:rsidR="009E2D31">
        <w:rPr>
          <w:szCs w:val="22"/>
          <w:lang w:val="en-US"/>
        </w:rPr>
        <w:t>the different sequence elements</w:t>
      </w:r>
      <w:r w:rsidR="009A0AF7">
        <w:rPr>
          <w:szCs w:val="22"/>
          <w:lang w:val="en-US"/>
        </w:rPr>
        <w:t xml:space="preserve"> where C(k) denotes the k-th sequence element.</w:t>
      </w:r>
    </w:p>
    <w:p w:rsidR="00644D58" w:rsidRDefault="007B24D3" w:rsidP="007B24D3">
      <w:pPr>
        <w:pStyle w:val="LGTdoc"/>
        <w:spacing w:afterLines="0" w:line="240" w:lineRule="auto"/>
        <w:ind w:firstLine="360"/>
        <w:rPr>
          <w:szCs w:val="22"/>
        </w:rPr>
      </w:pPr>
      <w:r w:rsidRPr="0021001D">
        <w:rPr>
          <w:b/>
          <w:szCs w:val="22"/>
          <w:lang w:val="en-US"/>
        </w:rPr>
        <w:t>Proposal</w:t>
      </w:r>
      <w:r w:rsidRPr="0021001D">
        <w:rPr>
          <w:szCs w:val="22"/>
        </w:rPr>
        <w:t xml:space="preserve"> </w:t>
      </w:r>
      <w:r w:rsidR="00C876E0">
        <w:rPr>
          <w:b/>
          <w:szCs w:val="22"/>
        </w:rPr>
        <w:t>1</w:t>
      </w:r>
      <w:r w:rsidRPr="0021001D">
        <w:rPr>
          <w:szCs w:val="22"/>
        </w:rPr>
        <w:t>:</w:t>
      </w:r>
      <w:r w:rsidR="00644D58">
        <w:rPr>
          <w:szCs w:val="22"/>
        </w:rPr>
        <w:t xml:space="preserve"> CSI-RS/DM-RS ports in different CDM group are mapped to the different sequences by allocating the different sequence element to every CSI-RS/DM-RS allocated RE(s) in a given OFDM symbol.</w:t>
      </w:r>
    </w:p>
    <w:p w:rsidR="007B24D3" w:rsidRPr="00644D58" w:rsidRDefault="007B24D3" w:rsidP="007B24D3">
      <w:pPr>
        <w:pStyle w:val="LGTdoc"/>
        <w:spacing w:before="120" w:afterLines="0" w:line="240" w:lineRule="auto"/>
        <w:ind w:firstLineChars="50" w:firstLine="110"/>
        <w:rPr>
          <w:szCs w:val="22"/>
          <w:lang w:val="en-US"/>
        </w:rPr>
      </w:pPr>
    </w:p>
    <w:p w:rsidR="007B24D3" w:rsidRDefault="00872A60" w:rsidP="007B24D3">
      <w:pPr>
        <w:pStyle w:val="LGTdoc"/>
        <w:keepNext/>
        <w:spacing w:before="120" w:afterLines="0" w:line="240" w:lineRule="auto"/>
        <w:ind w:firstLine="360"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>
            <wp:extent cx="4257051" cy="3649649"/>
            <wp:effectExtent l="0" t="0" r="0" b="8255"/>
            <wp:docPr id="1" name="그림 1" descr="C:\Users\admin\Desktop\CDM_group_seque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DM_group_seque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428" cy="365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D3" w:rsidRPr="00CC1A53" w:rsidRDefault="007B24D3" w:rsidP="007B24D3">
      <w:pPr>
        <w:pStyle w:val="a6"/>
        <w:rPr>
          <w:rFonts w:ascii="Times New Roman" w:hAnsi="Times New Roman" w:cs="Times New Roman"/>
          <w:b w:val="0"/>
          <w:sz w:val="22"/>
          <w:szCs w:val="22"/>
        </w:rPr>
      </w:pPr>
      <w:bookmarkStart w:id="2" w:name="_Ref499507078"/>
      <w:r w:rsidRPr="00CC1A53">
        <w:rPr>
          <w:rFonts w:ascii="Times New Roman" w:hAnsi="Times New Roman" w:cs="Times New Roman"/>
          <w:sz w:val="22"/>
        </w:rPr>
        <w:t xml:space="preserve">Figure </w:t>
      </w:r>
      <w:r w:rsidRPr="00CC1A53">
        <w:rPr>
          <w:rFonts w:ascii="Times New Roman" w:hAnsi="Times New Roman" w:cs="Times New Roman"/>
          <w:sz w:val="22"/>
        </w:rPr>
        <w:fldChar w:fldCharType="begin"/>
      </w:r>
      <w:r w:rsidRPr="00CC1A53">
        <w:rPr>
          <w:rFonts w:ascii="Times New Roman" w:hAnsi="Times New Roman" w:cs="Times New Roman"/>
          <w:sz w:val="22"/>
        </w:rPr>
        <w:instrText xml:space="preserve"> SEQ Figure \* ARABIC </w:instrText>
      </w:r>
      <w:r w:rsidRPr="00CC1A53">
        <w:rPr>
          <w:rFonts w:ascii="Times New Roman" w:hAnsi="Times New Roman" w:cs="Times New Roman"/>
          <w:sz w:val="22"/>
        </w:rPr>
        <w:fldChar w:fldCharType="separate"/>
      </w:r>
      <w:r w:rsidR="00C876E0">
        <w:rPr>
          <w:rFonts w:ascii="Times New Roman" w:hAnsi="Times New Roman" w:cs="Times New Roman"/>
          <w:noProof/>
          <w:sz w:val="22"/>
        </w:rPr>
        <w:t>1</w:t>
      </w:r>
      <w:r w:rsidRPr="00CC1A53">
        <w:rPr>
          <w:rFonts w:ascii="Times New Roman" w:hAnsi="Times New Roman" w:cs="Times New Roman"/>
          <w:sz w:val="22"/>
        </w:rPr>
        <w:fldChar w:fldCharType="end"/>
      </w:r>
      <w:bookmarkEnd w:id="2"/>
      <w:r w:rsidRPr="00CC1A53">
        <w:rPr>
          <w:rFonts w:ascii="Times New Roman" w:hAnsi="Times New Roman" w:cs="Times New Roman"/>
          <w:sz w:val="22"/>
        </w:rPr>
        <w:t xml:space="preserve">. </w:t>
      </w:r>
      <w:r w:rsidRPr="00CC1A53">
        <w:rPr>
          <w:rFonts w:ascii="Times New Roman" w:hAnsi="Times New Roman" w:cs="Times New Roman"/>
          <w:b w:val="0"/>
          <w:sz w:val="22"/>
        </w:rPr>
        <w:t xml:space="preserve">An illustrative example for </w:t>
      </w:r>
      <w:r>
        <w:rPr>
          <w:rFonts w:ascii="Times New Roman" w:hAnsi="Times New Roman" w:cs="Times New Roman"/>
          <w:b w:val="0"/>
          <w:sz w:val="22"/>
        </w:rPr>
        <w:t xml:space="preserve">using </w:t>
      </w:r>
      <w:r w:rsidRPr="00CC1A53">
        <w:rPr>
          <w:rFonts w:ascii="Times New Roman" w:hAnsi="Times New Roman" w:cs="Times New Roman"/>
          <w:b w:val="0"/>
          <w:sz w:val="22"/>
        </w:rPr>
        <w:t xml:space="preserve">PN sequence </w:t>
      </w:r>
      <w:r>
        <w:rPr>
          <w:rFonts w:ascii="Times New Roman" w:hAnsi="Times New Roman" w:cs="Times New Roman"/>
          <w:b w:val="0"/>
          <w:sz w:val="22"/>
        </w:rPr>
        <w:t>for</w:t>
      </w:r>
      <w:r w:rsidRPr="008F6A42">
        <w:rPr>
          <w:rFonts w:ascii="Times New Roman" w:hAnsi="Times New Roman" w:cs="Times New Roman"/>
          <w:b w:val="0"/>
          <w:sz w:val="22"/>
        </w:rPr>
        <w:t xml:space="preserve"> </w:t>
      </w:r>
      <w:r w:rsidR="00AA6AF2">
        <w:rPr>
          <w:rFonts w:ascii="Times New Roman" w:hAnsi="Times New Roman" w:cs="Times New Roman"/>
          <w:b w:val="0"/>
          <w:sz w:val="22"/>
        </w:rPr>
        <w:t xml:space="preserve">a </w:t>
      </w:r>
      <w:r w:rsidRPr="008F6A42">
        <w:rPr>
          <w:rFonts w:ascii="Times New Roman" w:hAnsi="Times New Roman" w:cs="Times New Roman"/>
          <w:b w:val="0"/>
          <w:sz w:val="22"/>
        </w:rPr>
        <w:t>4-port CSI-RS</w:t>
      </w:r>
      <w:r w:rsidR="00AA6AF2">
        <w:rPr>
          <w:rFonts w:ascii="Times New Roman" w:hAnsi="Times New Roman" w:cs="Times New Roman"/>
          <w:b w:val="0"/>
          <w:sz w:val="22"/>
        </w:rPr>
        <w:t xml:space="preserve"> resource with FD-CDM2 configuration</w:t>
      </w:r>
      <w:r>
        <w:rPr>
          <w:rFonts w:ascii="Times New Roman" w:hAnsi="Times New Roman" w:cs="Times New Roman"/>
          <w:b w:val="0"/>
          <w:sz w:val="22"/>
        </w:rPr>
        <w:t>, where C(k) denotes</w:t>
      </w:r>
      <w:r w:rsidR="00A148C4">
        <w:rPr>
          <w:rFonts w:ascii="Times New Roman" w:hAnsi="Times New Roman" w:cs="Times New Roman"/>
          <w:b w:val="0"/>
          <w:sz w:val="22"/>
        </w:rPr>
        <w:t xml:space="preserve"> the</w:t>
      </w:r>
      <w:r>
        <w:rPr>
          <w:rFonts w:ascii="Times New Roman" w:hAnsi="Times New Roman" w:cs="Times New Roman"/>
          <w:b w:val="0"/>
          <w:sz w:val="22"/>
        </w:rPr>
        <w:t xml:space="preserve"> </w:t>
      </w:r>
      <w:r w:rsidR="00A148C4">
        <w:rPr>
          <w:rFonts w:ascii="Times New Roman" w:hAnsi="Times New Roman" w:cs="Times New Roman"/>
          <w:b w:val="0"/>
          <w:sz w:val="22"/>
        </w:rPr>
        <w:t>k-th</w:t>
      </w:r>
      <w:r>
        <w:rPr>
          <w:rFonts w:ascii="Times New Roman" w:hAnsi="Times New Roman" w:cs="Times New Roman"/>
          <w:b w:val="0"/>
          <w:sz w:val="22"/>
        </w:rPr>
        <w:t xml:space="preserve"> sequence element.</w:t>
      </w:r>
    </w:p>
    <w:p w:rsidR="001C32CE" w:rsidRDefault="001C32CE" w:rsidP="001C32CE">
      <w:pPr>
        <w:pStyle w:val="1"/>
      </w:pPr>
      <w:r>
        <w:rPr>
          <w:rFonts w:hint="eastAsia"/>
        </w:rPr>
        <w:t>Conclusion</w:t>
      </w:r>
    </w:p>
    <w:p w:rsidR="009561AB" w:rsidRPr="009561AB" w:rsidRDefault="009561AB" w:rsidP="001C32CE">
      <w:pPr>
        <w:pStyle w:val="LGTdoc"/>
        <w:spacing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We summarize our proposal as follows:</w:t>
      </w:r>
    </w:p>
    <w:p w:rsidR="001C32CE" w:rsidRDefault="001C32CE" w:rsidP="001C32CE">
      <w:pPr>
        <w:pStyle w:val="LGTdoc"/>
        <w:spacing w:afterLines="0" w:line="240" w:lineRule="auto"/>
        <w:ind w:firstLine="360"/>
        <w:rPr>
          <w:szCs w:val="22"/>
        </w:rPr>
      </w:pPr>
      <w:r w:rsidRPr="0021001D">
        <w:rPr>
          <w:b/>
          <w:szCs w:val="22"/>
          <w:lang w:val="en-US"/>
        </w:rPr>
        <w:t>Proposal</w:t>
      </w:r>
      <w:r w:rsidRPr="0021001D">
        <w:rPr>
          <w:szCs w:val="22"/>
        </w:rPr>
        <w:t xml:space="preserve"> </w:t>
      </w:r>
      <w:r>
        <w:rPr>
          <w:b/>
          <w:szCs w:val="22"/>
        </w:rPr>
        <w:t>1</w:t>
      </w:r>
      <w:r w:rsidRPr="0021001D">
        <w:rPr>
          <w:szCs w:val="22"/>
        </w:rPr>
        <w:t>:</w:t>
      </w:r>
      <w:r>
        <w:rPr>
          <w:szCs w:val="22"/>
        </w:rPr>
        <w:t xml:space="preserve"> CSI-RS/DM-RS ports in different CDM group are mapped to the different sequences by allocating the different sequence element to every CSI-RS/DM-RS allocated RE(s) in a given OFDM symbol.</w:t>
      </w:r>
    </w:p>
    <w:p w:rsidR="000B7B20" w:rsidRPr="00DC2F24" w:rsidRDefault="00881E56" w:rsidP="000B7B20">
      <w:pPr>
        <w:pStyle w:val="1"/>
      </w:pPr>
      <w:r>
        <w:t>References</w:t>
      </w:r>
    </w:p>
    <w:p w:rsidR="00C3000E" w:rsidRDefault="00C3000E" w:rsidP="006968DB">
      <w:pPr>
        <w:spacing w:line="276" w:lineRule="auto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[1] </w:t>
      </w:r>
      <w:r>
        <w:rPr>
          <w:sz w:val="22"/>
          <w:lang w:eastAsia="ko-KR"/>
        </w:rPr>
        <w:t>RP-181453 “WI Proposal on NR MIMO Enhancements”, Samsung</w:t>
      </w:r>
    </w:p>
    <w:p w:rsidR="00F352F3" w:rsidRDefault="00F352F3" w:rsidP="006968DB">
      <w:pPr>
        <w:spacing w:line="276" w:lineRule="auto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[</w:t>
      </w:r>
      <w:r w:rsidR="00AB2DF9">
        <w:rPr>
          <w:sz w:val="22"/>
          <w:lang w:eastAsia="ko-KR"/>
        </w:rPr>
        <w:t>2</w:t>
      </w:r>
      <w:r>
        <w:rPr>
          <w:rFonts w:hint="eastAsia"/>
          <w:sz w:val="22"/>
          <w:lang w:eastAsia="ko-KR"/>
        </w:rPr>
        <w:t>]</w:t>
      </w:r>
      <w:r>
        <w:rPr>
          <w:sz w:val="22"/>
          <w:lang w:eastAsia="ko-KR"/>
        </w:rPr>
        <w:t xml:space="preserve"> R1-1809213 “On PAPR issue for DMRS”, Ericsson</w:t>
      </w:r>
    </w:p>
    <w:p w:rsidR="00F352F3" w:rsidRDefault="00F352F3" w:rsidP="006968DB">
      <w:pPr>
        <w:spacing w:line="276" w:lineRule="auto"/>
        <w:rPr>
          <w:sz w:val="22"/>
          <w:lang w:eastAsia="ko-KR"/>
        </w:rPr>
      </w:pPr>
      <w:r>
        <w:rPr>
          <w:sz w:val="22"/>
          <w:lang w:eastAsia="ko-KR"/>
        </w:rPr>
        <w:t>[</w:t>
      </w:r>
      <w:r w:rsidR="00AB2DF9">
        <w:rPr>
          <w:sz w:val="22"/>
          <w:lang w:eastAsia="ko-KR"/>
        </w:rPr>
        <w:t>3</w:t>
      </w:r>
      <w:r>
        <w:rPr>
          <w:sz w:val="22"/>
          <w:lang w:eastAsia="ko-KR"/>
        </w:rPr>
        <w:t xml:space="preserve">] R1-1809212 “On PAPR issue for CSI-RS”, Ericsson </w:t>
      </w:r>
    </w:p>
    <w:p w:rsidR="00B1398F" w:rsidRDefault="00F352F3" w:rsidP="006968DB">
      <w:pPr>
        <w:spacing w:line="276" w:lineRule="auto"/>
        <w:rPr>
          <w:sz w:val="22"/>
          <w:lang w:eastAsia="ko-KR"/>
        </w:rPr>
      </w:pPr>
      <w:r>
        <w:rPr>
          <w:sz w:val="22"/>
          <w:lang w:eastAsia="ko-KR"/>
        </w:rPr>
        <w:t>[</w:t>
      </w:r>
      <w:r w:rsidR="00AB2DF9">
        <w:rPr>
          <w:sz w:val="22"/>
          <w:lang w:eastAsia="ko-KR"/>
        </w:rPr>
        <w:t>4</w:t>
      </w:r>
      <w:r>
        <w:rPr>
          <w:sz w:val="22"/>
          <w:lang w:eastAsia="ko-KR"/>
        </w:rPr>
        <w:t>] R1-1804983 “Remaining issues on DMRS”, Ericsson</w:t>
      </w:r>
      <w:r w:rsidR="00826CA2">
        <w:rPr>
          <w:sz w:val="22"/>
          <w:lang w:eastAsia="ko-KR"/>
        </w:rPr>
        <w:t xml:space="preserve"> </w:t>
      </w:r>
    </w:p>
    <w:p w:rsidR="006A61BC" w:rsidRDefault="00CE29A3" w:rsidP="006968DB">
      <w:pPr>
        <w:spacing w:line="276" w:lineRule="auto"/>
        <w:rPr>
          <w:sz w:val="22"/>
          <w:lang w:eastAsia="ko-KR"/>
        </w:rPr>
      </w:pPr>
      <w:r>
        <w:rPr>
          <w:sz w:val="22"/>
          <w:lang w:eastAsia="ko-KR"/>
        </w:rPr>
        <w:t>[</w:t>
      </w:r>
      <w:r w:rsidR="00AB2DF9">
        <w:rPr>
          <w:sz w:val="22"/>
          <w:lang w:eastAsia="ko-KR"/>
        </w:rPr>
        <w:t>5</w:t>
      </w:r>
      <w:r>
        <w:rPr>
          <w:sz w:val="22"/>
          <w:lang w:eastAsia="ko-KR"/>
        </w:rPr>
        <w:t>] R1-1806231 “Benefits of resource specific DMRS mapping”, Ericsson</w:t>
      </w:r>
    </w:p>
    <w:p w:rsidR="00F352F3" w:rsidRDefault="00F352F3" w:rsidP="006968DB">
      <w:pPr>
        <w:spacing w:line="276" w:lineRule="auto"/>
        <w:rPr>
          <w:sz w:val="22"/>
          <w:lang w:eastAsia="ko-KR"/>
        </w:rPr>
      </w:pPr>
    </w:p>
    <w:p w:rsidR="00CC0AD5" w:rsidRDefault="00CC0AD5" w:rsidP="006968DB">
      <w:pPr>
        <w:spacing w:line="276" w:lineRule="auto"/>
        <w:rPr>
          <w:sz w:val="22"/>
          <w:lang w:eastAsia="ko-KR"/>
        </w:rPr>
      </w:pPr>
    </w:p>
    <w:sectPr w:rsidR="00CC0AD5" w:rsidSect="00141C4E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F19" w:rsidRDefault="00BF1F19" w:rsidP="00141C4E">
      <w:r>
        <w:separator/>
      </w:r>
    </w:p>
  </w:endnote>
  <w:endnote w:type="continuationSeparator" w:id="0">
    <w:p w:rsidR="00BF1F19" w:rsidRDefault="00BF1F19" w:rsidP="0014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F19" w:rsidRDefault="00BF1F19" w:rsidP="00141C4E">
      <w:r>
        <w:separator/>
      </w:r>
    </w:p>
  </w:footnote>
  <w:footnote w:type="continuationSeparator" w:id="0">
    <w:p w:rsidR="00BF1F19" w:rsidRDefault="00BF1F19" w:rsidP="00141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3035AA2"/>
    <w:multiLevelType w:val="multilevel"/>
    <w:tmpl w:val="1A7E97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780D540F"/>
    <w:multiLevelType w:val="hybridMultilevel"/>
    <w:tmpl w:val="EBB40758"/>
    <w:lvl w:ilvl="0" w:tplc="E1146CD0">
      <w:start w:val="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D6"/>
    <w:rsid w:val="000309A8"/>
    <w:rsid w:val="00043D29"/>
    <w:rsid w:val="00064632"/>
    <w:rsid w:val="00094F21"/>
    <w:rsid w:val="000B7B20"/>
    <w:rsid w:val="000E1349"/>
    <w:rsid w:val="000F2097"/>
    <w:rsid w:val="00120876"/>
    <w:rsid w:val="00141C4E"/>
    <w:rsid w:val="00190EDE"/>
    <w:rsid w:val="001A2038"/>
    <w:rsid w:val="001C32CE"/>
    <w:rsid w:val="001C5DE5"/>
    <w:rsid w:val="001E4C50"/>
    <w:rsid w:val="001E7E5B"/>
    <w:rsid w:val="002303A7"/>
    <w:rsid w:val="002405CD"/>
    <w:rsid w:val="002926DF"/>
    <w:rsid w:val="002A48D7"/>
    <w:rsid w:val="002B414E"/>
    <w:rsid w:val="002C0680"/>
    <w:rsid w:val="002E4C29"/>
    <w:rsid w:val="00337948"/>
    <w:rsid w:val="00341802"/>
    <w:rsid w:val="00356C39"/>
    <w:rsid w:val="003A3C5E"/>
    <w:rsid w:val="003E3C7A"/>
    <w:rsid w:val="003F0B72"/>
    <w:rsid w:val="0042606D"/>
    <w:rsid w:val="0044740D"/>
    <w:rsid w:val="00450CED"/>
    <w:rsid w:val="00464AFC"/>
    <w:rsid w:val="004F1617"/>
    <w:rsid w:val="004F2AC9"/>
    <w:rsid w:val="00526CD6"/>
    <w:rsid w:val="005D38DB"/>
    <w:rsid w:val="005E2B95"/>
    <w:rsid w:val="0061593F"/>
    <w:rsid w:val="00644D58"/>
    <w:rsid w:val="006929B6"/>
    <w:rsid w:val="006968DB"/>
    <w:rsid w:val="006A61BC"/>
    <w:rsid w:val="006B1CD1"/>
    <w:rsid w:val="006D46F1"/>
    <w:rsid w:val="006D6DBB"/>
    <w:rsid w:val="006F7BB1"/>
    <w:rsid w:val="00711B03"/>
    <w:rsid w:val="0073094A"/>
    <w:rsid w:val="0073203C"/>
    <w:rsid w:val="0073585C"/>
    <w:rsid w:val="00761E47"/>
    <w:rsid w:val="007A0833"/>
    <w:rsid w:val="007A26C7"/>
    <w:rsid w:val="007A30F3"/>
    <w:rsid w:val="007B24D3"/>
    <w:rsid w:val="007B64F0"/>
    <w:rsid w:val="007C669D"/>
    <w:rsid w:val="007F3464"/>
    <w:rsid w:val="007F68E1"/>
    <w:rsid w:val="00806838"/>
    <w:rsid w:val="00826CA2"/>
    <w:rsid w:val="00840100"/>
    <w:rsid w:val="008546C4"/>
    <w:rsid w:val="00863AD7"/>
    <w:rsid w:val="00872A60"/>
    <w:rsid w:val="00881E56"/>
    <w:rsid w:val="008A7097"/>
    <w:rsid w:val="008B00EC"/>
    <w:rsid w:val="008B08BC"/>
    <w:rsid w:val="008C4ECD"/>
    <w:rsid w:val="009007D2"/>
    <w:rsid w:val="00933F88"/>
    <w:rsid w:val="009561AB"/>
    <w:rsid w:val="009770D6"/>
    <w:rsid w:val="0099506E"/>
    <w:rsid w:val="009A0AF7"/>
    <w:rsid w:val="009A6804"/>
    <w:rsid w:val="009E2D31"/>
    <w:rsid w:val="00A148C4"/>
    <w:rsid w:val="00A24474"/>
    <w:rsid w:val="00A30C51"/>
    <w:rsid w:val="00A47517"/>
    <w:rsid w:val="00A7516C"/>
    <w:rsid w:val="00A9033E"/>
    <w:rsid w:val="00AA6AF2"/>
    <w:rsid w:val="00AB2DF9"/>
    <w:rsid w:val="00AC1777"/>
    <w:rsid w:val="00AF56D4"/>
    <w:rsid w:val="00B1398F"/>
    <w:rsid w:val="00B24664"/>
    <w:rsid w:val="00B2507F"/>
    <w:rsid w:val="00B618A1"/>
    <w:rsid w:val="00BC5151"/>
    <w:rsid w:val="00BF1F19"/>
    <w:rsid w:val="00C06F64"/>
    <w:rsid w:val="00C20F41"/>
    <w:rsid w:val="00C3000E"/>
    <w:rsid w:val="00C60AE6"/>
    <w:rsid w:val="00C60F5C"/>
    <w:rsid w:val="00C61248"/>
    <w:rsid w:val="00C70D1B"/>
    <w:rsid w:val="00C876E0"/>
    <w:rsid w:val="00CC0AD5"/>
    <w:rsid w:val="00CE29A3"/>
    <w:rsid w:val="00CE42CB"/>
    <w:rsid w:val="00CF2D4B"/>
    <w:rsid w:val="00D171C2"/>
    <w:rsid w:val="00D306DF"/>
    <w:rsid w:val="00D829BF"/>
    <w:rsid w:val="00D9406B"/>
    <w:rsid w:val="00D9682A"/>
    <w:rsid w:val="00DB776E"/>
    <w:rsid w:val="00DF2676"/>
    <w:rsid w:val="00E60F0E"/>
    <w:rsid w:val="00E84A7F"/>
    <w:rsid w:val="00EA1B0A"/>
    <w:rsid w:val="00EB711E"/>
    <w:rsid w:val="00EC155A"/>
    <w:rsid w:val="00EC2EDD"/>
    <w:rsid w:val="00F14808"/>
    <w:rsid w:val="00F16709"/>
    <w:rsid w:val="00F26E68"/>
    <w:rsid w:val="00F352F3"/>
    <w:rsid w:val="00F5292B"/>
    <w:rsid w:val="00F6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A58055-9ECA-4771-858F-973254D0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CD6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3A3C5E"/>
    <w:pPr>
      <w:numPr>
        <w:numId w:val="1"/>
      </w:numPr>
      <w:adjustRightInd w:val="0"/>
      <w:snapToGrid w:val="0"/>
      <w:spacing w:before="100" w:beforeAutospacing="1" w:after="100" w:afterAutospacing="1"/>
      <w:jc w:val="both"/>
      <w:outlineLvl w:val="0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2">
    <w:name w:val="heading 2"/>
    <w:aliases w:val="H2,Head2A,2,h2,UNDERRUBRIK 1-2,DO NOT USE_h2,h21,Heading 2 Char,H2 Char,h2 Char"/>
    <w:basedOn w:val="a"/>
    <w:next w:val="a"/>
    <w:link w:val="2Char"/>
    <w:qFormat/>
    <w:rsid w:val="003A3C5E"/>
    <w:pPr>
      <w:numPr>
        <w:ilvl w:val="1"/>
        <w:numId w:val="1"/>
      </w:numPr>
      <w:adjustRightInd w:val="0"/>
      <w:snapToGrid w:val="0"/>
      <w:spacing w:before="120"/>
      <w:jc w:val="both"/>
      <w:outlineLvl w:val="1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1C32CE"/>
    <w:pPr>
      <w:numPr>
        <w:ilvl w:val="2"/>
        <w:numId w:val="5"/>
      </w:numPr>
      <w:outlineLvl w:val="2"/>
    </w:pPr>
  </w:style>
  <w:style w:type="paragraph" w:styleId="5">
    <w:name w:val="heading 5"/>
    <w:aliases w:val="H5"/>
    <w:basedOn w:val="a"/>
    <w:next w:val="a"/>
    <w:link w:val="5Char"/>
    <w:qFormat/>
    <w:rsid w:val="001C32CE"/>
    <w:pPr>
      <w:keepNext/>
      <w:widowControl w:val="0"/>
      <w:numPr>
        <w:ilvl w:val="4"/>
        <w:numId w:val="5"/>
      </w:numPr>
      <w:wordWrap w:val="0"/>
      <w:autoSpaceDE w:val="0"/>
      <w:autoSpaceDN w:val="0"/>
      <w:jc w:val="both"/>
      <w:outlineLvl w:val="4"/>
    </w:pPr>
    <w:rPr>
      <w:rFonts w:ascii="Times New Roman" w:hAnsi="Times New Roman"/>
      <w:b/>
      <w:bCs/>
      <w:kern w:val="2"/>
      <w:sz w:val="24"/>
      <w:lang w:val="en-US" w:eastAsia="ko-KR"/>
    </w:rPr>
  </w:style>
  <w:style w:type="paragraph" w:styleId="6">
    <w:name w:val="heading 6"/>
    <w:basedOn w:val="a"/>
    <w:next w:val="a"/>
    <w:link w:val="6Char"/>
    <w:qFormat/>
    <w:rsid w:val="001C32CE"/>
    <w:pPr>
      <w:numPr>
        <w:ilvl w:val="5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5"/>
    </w:pPr>
    <w:rPr>
      <w:rFonts w:ascii="Times New Roman" w:eastAsia="SimSun" w:hAnsi="Times New Roman"/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Char"/>
    <w:qFormat/>
    <w:rsid w:val="001C32CE"/>
    <w:pPr>
      <w:numPr>
        <w:ilvl w:val="6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6"/>
    </w:pPr>
    <w:rPr>
      <w:rFonts w:ascii="Times New Roman" w:eastAsia="SimSun" w:hAnsi="Times New Roman"/>
      <w:sz w:val="24"/>
      <w:lang w:val="en-US"/>
    </w:rPr>
  </w:style>
  <w:style w:type="paragraph" w:styleId="8">
    <w:name w:val="heading 8"/>
    <w:aliases w:val="Table Heading"/>
    <w:basedOn w:val="a"/>
    <w:next w:val="a"/>
    <w:link w:val="8Char"/>
    <w:qFormat/>
    <w:rsid w:val="001C32CE"/>
    <w:pPr>
      <w:numPr>
        <w:ilvl w:val="7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7"/>
    </w:pPr>
    <w:rPr>
      <w:rFonts w:ascii="Times New Roman" w:eastAsia="SimSun" w:hAnsi="Times New Roman"/>
      <w:i/>
      <w:iCs/>
      <w:sz w:val="24"/>
      <w:lang w:val="en-US"/>
    </w:rPr>
  </w:style>
  <w:style w:type="paragraph" w:styleId="9">
    <w:name w:val="heading 9"/>
    <w:aliases w:val="Figure Heading,FH"/>
    <w:basedOn w:val="a"/>
    <w:next w:val="a"/>
    <w:link w:val="9Char"/>
    <w:qFormat/>
    <w:rsid w:val="001C32CE"/>
    <w:pPr>
      <w:numPr>
        <w:ilvl w:val="8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3A3C5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basedOn w:val="a0"/>
    <w:link w:val="2"/>
    <w:rsid w:val="003A3C5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paragraph" w:customStyle="1" w:styleId="LGTdoc">
    <w:name w:val="LGTdoc_본문"/>
    <w:basedOn w:val="a"/>
    <w:rsid w:val="003A3C5E"/>
    <w:pPr>
      <w:widowControl w:val="0"/>
      <w:autoSpaceDE w:val="0"/>
      <w:autoSpaceDN w:val="0"/>
      <w:adjustRightInd w:val="0"/>
      <w:snapToGrid w:val="0"/>
      <w:spacing w:afterLines="50" w:after="12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3">
    <w:name w:val="header"/>
    <w:basedOn w:val="a"/>
    <w:link w:val="Char"/>
    <w:uiPriority w:val="99"/>
    <w:unhideWhenUsed/>
    <w:rsid w:val="00141C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41C4E"/>
    <w:rPr>
      <w:rFonts w:ascii="Times" w:eastAsia="바탕" w:hAnsi="Times" w:cs="Times New Roman"/>
      <w:kern w:val="0"/>
      <w:szCs w:val="24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141C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41C4E"/>
    <w:rPr>
      <w:rFonts w:ascii="Times" w:eastAsia="바탕" w:hAnsi="Times" w:cs="Times New Roman"/>
      <w:kern w:val="0"/>
      <w:szCs w:val="24"/>
      <w:lang w:val="en-GB" w:eastAsia="en-US"/>
    </w:rPr>
  </w:style>
  <w:style w:type="table" w:styleId="a5">
    <w:name w:val="Table Grid"/>
    <w:basedOn w:val="a1"/>
    <w:uiPriority w:val="39"/>
    <w:rsid w:val="00D96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7B24D3"/>
    <w:pPr>
      <w:widowControl w:val="0"/>
      <w:wordWrap w:val="0"/>
      <w:autoSpaceDE w:val="0"/>
      <w:autoSpaceDN w:val="0"/>
      <w:spacing w:after="160" w:line="259" w:lineRule="auto"/>
      <w:ind w:left="0" w:firstLine="0"/>
      <w:jc w:val="both"/>
    </w:pPr>
    <w:rPr>
      <w:rFonts w:asciiTheme="minorHAnsi" w:eastAsiaTheme="minorEastAsia" w:hAnsiTheme="minorHAnsi" w:cstheme="minorBidi"/>
      <w:b/>
      <w:bCs/>
      <w:kern w:val="2"/>
      <w:szCs w:val="20"/>
      <w:lang w:val="en-US" w:eastAsia="ko-KR"/>
    </w:rPr>
  </w:style>
  <w:style w:type="paragraph" w:styleId="a7">
    <w:name w:val="Body Text"/>
    <w:basedOn w:val="a"/>
    <w:link w:val="Char1"/>
    <w:uiPriority w:val="99"/>
    <w:semiHidden/>
    <w:unhideWhenUsed/>
    <w:rsid w:val="00E60F0E"/>
    <w:pPr>
      <w:overflowPunct w:val="0"/>
      <w:autoSpaceDE w:val="0"/>
      <w:autoSpaceDN w:val="0"/>
      <w:spacing w:after="120"/>
      <w:ind w:left="0" w:firstLine="0"/>
      <w:jc w:val="both"/>
    </w:pPr>
    <w:rPr>
      <w:rFonts w:ascii="Times New Roman" w:eastAsia="굴림" w:hAnsi="Times New Roman"/>
      <w:szCs w:val="20"/>
      <w:lang w:val="en-US" w:eastAsia="zh-CN"/>
    </w:rPr>
  </w:style>
  <w:style w:type="character" w:customStyle="1" w:styleId="Char1">
    <w:name w:val="본문 Char"/>
    <w:basedOn w:val="a0"/>
    <w:link w:val="a7"/>
    <w:uiPriority w:val="99"/>
    <w:semiHidden/>
    <w:rsid w:val="00E60F0E"/>
    <w:rPr>
      <w:rFonts w:ascii="Times New Roman" w:eastAsia="굴림" w:hAnsi="Times New Roman" w:cs="Times New Roman"/>
      <w:kern w:val="0"/>
      <w:szCs w:val="20"/>
      <w:lang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61593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1593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3Char">
    <w:name w:val="제목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1C32C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5Char">
    <w:name w:val="제목 5 Char"/>
    <w:aliases w:val="H5 Char"/>
    <w:basedOn w:val="a0"/>
    <w:link w:val="5"/>
    <w:rsid w:val="001C32CE"/>
    <w:rPr>
      <w:rFonts w:ascii="Times New Roman" w:eastAsia="바탕" w:hAnsi="Times New Roman" w:cs="Times New Roman"/>
      <w:b/>
      <w:bCs/>
      <w:sz w:val="24"/>
      <w:szCs w:val="24"/>
    </w:rPr>
  </w:style>
  <w:style w:type="character" w:customStyle="1" w:styleId="6Char">
    <w:name w:val="제목 6 Char"/>
    <w:basedOn w:val="a0"/>
    <w:link w:val="6"/>
    <w:rsid w:val="001C32CE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1C32CE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aliases w:val="Table Heading Char"/>
    <w:basedOn w:val="a0"/>
    <w:link w:val="8"/>
    <w:rsid w:val="001C32CE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aliases w:val="Figure Heading Char,FH Char"/>
    <w:basedOn w:val="a0"/>
    <w:link w:val="9"/>
    <w:rsid w:val="001C32CE"/>
    <w:rPr>
      <w:rFonts w:ascii="Arial" w:eastAsia="SimSun" w:hAnsi="Arial" w:cs="Arial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3</cp:revision>
  <dcterms:created xsi:type="dcterms:W3CDTF">2018-09-28T07:35:00Z</dcterms:created>
  <dcterms:modified xsi:type="dcterms:W3CDTF">2018-09-28T07:37:00Z</dcterms:modified>
</cp:coreProperties>
</file>